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064D5" w14:textId="5D7E62C1" w:rsidR="00520F90" w:rsidRPr="00847BD6" w:rsidRDefault="000E2A83" w:rsidP="00EC6EDD">
      <w:pPr>
        <w:spacing w:after="0"/>
        <w:rPr>
          <w:b/>
          <w:bCs/>
          <w:sz w:val="28"/>
          <w:szCs w:val="28"/>
          <w:lang w:val="en-GB"/>
        </w:rPr>
      </w:pPr>
      <w:r w:rsidRPr="00847BD6">
        <w:rPr>
          <w:b/>
          <w:bCs/>
          <w:sz w:val="32"/>
          <w:szCs w:val="32"/>
          <w:lang w:val="en-GB"/>
        </w:rPr>
        <w:t>VITA AKZENT LC</w:t>
      </w:r>
      <w:r w:rsidR="009774B5" w:rsidRPr="00847BD6">
        <w:rPr>
          <w:b/>
          <w:bCs/>
          <w:sz w:val="32"/>
          <w:szCs w:val="32"/>
          <w:lang w:val="en-GB"/>
        </w:rPr>
        <w:t xml:space="preserve">: NEW </w:t>
      </w:r>
      <w:r w:rsidR="00A4372E" w:rsidRPr="00847BD6">
        <w:rPr>
          <w:b/>
          <w:bCs/>
          <w:sz w:val="32"/>
          <w:szCs w:val="32"/>
          <w:lang w:val="en-GB"/>
        </w:rPr>
        <w:t xml:space="preserve">LIGHT-CURING </w:t>
      </w:r>
      <w:r w:rsidR="009774B5" w:rsidRPr="00847BD6">
        <w:rPr>
          <w:b/>
          <w:bCs/>
          <w:sz w:val="32"/>
          <w:szCs w:val="32"/>
          <w:lang w:val="en-GB"/>
        </w:rPr>
        <w:t>COMPOSITE STAINS</w:t>
      </w:r>
      <w:r w:rsidR="009614B0">
        <w:rPr>
          <w:b/>
          <w:bCs/>
          <w:sz w:val="32"/>
          <w:szCs w:val="32"/>
          <w:lang/>
        </w:rPr>
        <w:t xml:space="preserve"> </w:t>
      </w:r>
      <w:r w:rsidR="009614B0" w:rsidRPr="00EC6EDD">
        <w:rPr>
          <w:b/>
          <w:bCs/>
          <w:sz w:val="32"/>
          <w:szCs w:val="32"/>
          <w:lang/>
        </w:rPr>
        <w:t>SYSTEM</w:t>
      </w:r>
      <w:r w:rsidRPr="00847BD6">
        <w:rPr>
          <w:b/>
          <w:bCs/>
          <w:sz w:val="32"/>
          <w:szCs w:val="32"/>
          <w:lang w:val="en-GB"/>
        </w:rPr>
        <w:br/>
      </w:r>
    </w:p>
    <w:p w14:paraId="45FF7752" w14:textId="6C0293E9" w:rsidR="00307BDE" w:rsidRPr="00307BDE" w:rsidRDefault="00124DBB" w:rsidP="00441CFC">
      <w:pPr>
        <w:spacing w:line="360" w:lineRule="auto"/>
        <w:jc w:val="both"/>
        <w:rPr>
          <w:lang w:val="en-GB"/>
        </w:rPr>
      </w:pPr>
      <w:r w:rsidRPr="00847BD6">
        <w:rPr>
          <w:lang w:val="en-GB"/>
        </w:rPr>
        <w:t>The</w:t>
      </w:r>
      <w:r w:rsidR="00BD2241" w:rsidRPr="00847BD6">
        <w:rPr>
          <w:lang w:val="en-GB"/>
        </w:rPr>
        <w:t xml:space="preserve"> new </w:t>
      </w:r>
      <w:r w:rsidR="00671992" w:rsidRPr="00847BD6">
        <w:rPr>
          <w:lang w:val="en-GB"/>
        </w:rPr>
        <w:t>light-curing composite stain system</w:t>
      </w:r>
      <w:r w:rsidRPr="00847BD6">
        <w:rPr>
          <w:lang w:val="en-GB"/>
        </w:rPr>
        <w:t xml:space="preserve"> VITA AKZENT LC</w:t>
      </w:r>
      <w:r w:rsidR="00BD2241" w:rsidRPr="00847BD6">
        <w:rPr>
          <w:lang w:val="en-GB"/>
        </w:rPr>
        <w:t xml:space="preserve"> </w:t>
      </w:r>
      <w:r w:rsidR="00B77C3F">
        <w:rPr>
          <w:lang w:val="en-GB"/>
        </w:rPr>
        <w:t xml:space="preserve">was especially developed to </w:t>
      </w:r>
      <w:r w:rsidR="00BD2241" w:rsidRPr="00847BD6">
        <w:rPr>
          <w:lang w:val="en-GB"/>
        </w:rPr>
        <w:t>add</w:t>
      </w:r>
      <w:r w:rsidR="000C7E74" w:rsidRPr="00847BD6">
        <w:rPr>
          <w:lang w:val="en-GB"/>
        </w:rPr>
        <w:t xml:space="preserve"> colo</w:t>
      </w:r>
      <w:r w:rsidR="00621949">
        <w:rPr>
          <w:lang w:val="en-GB"/>
        </w:rPr>
        <w:t>u</w:t>
      </w:r>
      <w:r w:rsidR="000C7E74" w:rsidRPr="00847BD6">
        <w:rPr>
          <w:lang w:val="en-GB"/>
        </w:rPr>
        <w:t xml:space="preserve">r and character </w:t>
      </w:r>
      <w:r w:rsidR="00BD2241" w:rsidRPr="00847BD6">
        <w:rPr>
          <w:lang w:val="en-GB"/>
        </w:rPr>
        <w:t>to</w:t>
      </w:r>
      <w:r w:rsidR="00E75019" w:rsidRPr="00847BD6">
        <w:rPr>
          <w:lang w:val="en-GB"/>
        </w:rPr>
        <w:t xml:space="preserve"> restorations </w:t>
      </w:r>
      <w:r w:rsidR="00307BDE" w:rsidRPr="00307BDE">
        <w:rPr>
          <w:lang w:val="en-US"/>
        </w:rPr>
        <w:t>made of hybrid ceramic, CAD/CAM and veneering composites, as well as acrylic dentures</w:t>
      </w:r>
      <w:r w:rsidR="00307BDE">
        <w:rPr>
          <w:lang w:val="en-US"/>
        </w:rPr>
        <w:t>.</w:t>
      </w:r>
    </w:p>
    <w:p w14:paraId="224C721C" w14:textId="55423446" w:rsidR="00847BD6" w:rsidRDefault="00441CFC" w:rsidP="00441CFC">
      <w:pPr>
        <w:spacing w:line="360" w:lineRule="auto"/>
        <w:jc w:val="both"/>
        <w:rPr>
          <w:lang w:val="en-GB"/>
        </w:rPr>
      </w:pPr>
      <w:r w:rsidRPr="00847BD6">
        <w:rPr>
          <w:lang w:val="en-GB"/>
        </w:rPr>
        <w:t xml:space="preserve">Offering a wide variety of </w:t>
      </w:r>
      <w:r w:rsidR="002C721F" w:rsidRPr="00847BD6">
        <w:rPr>
          <w:lang w:val="en-GB"/>
        </w:rPr>
        <w:t xml:space="preserve">fourteen multi-faceted effect stains, </w:t>
      </w:r>
      <w:r w:rsidR="00847BD6" w:rsidRPr="00847BD6">
        <w:rPr>
          <w:lang w:val="en-GB"/>
        </w:rPr>
        <w:t xml:space="preserve">individual characterisations </w:t>
      </w:r>
      <w:r w:rsidR="00847BD6">
        <w:rPr>
          <w:lang w:val="en-GB"/>
        </w:rPr>
        <w:t xml:space="preserve">can be recreated for beautiful aesthetic results. </w:t>
      </w:r>
      <w:r w:rsidR="001C4354">
        <w:rPr>
          <w:lang w:val="en-GB"/>
        </w:rPr>
        <w:t>If required, s</w:t>
      </w:r>
      <w:r w:rsidR="001C4354" w:rsidRPr="00847BD6">
        <w:rPr>
          <w:lang w:val="en-GB"/>
        </w:rPr>
        <w:t xml:space="preserve">hade adjustments can also be made </w:t>
      </w:r>
      <w:r w:rsidR="0008261D">
        <w:rPr>
          <w:lang w:val="en-GB"/>
        </w:rPr>
        <w:t xml:space="preserve">easily </w:t>
      </w:r>
      <w:r w:rsidR="001C4354">
        <w:rPr>
          <w:lang w:val="en-GB"/>
        </w:rPr>
        <w:t>thanks to</w:t>
      </w:r>
      <w:r w:rsidR="0008261D">
        <w:rPr>
          <w:lang w:val="en-GB"/>
        </w:rPr>
        <w:t xml:space="preserve"> the VITA AKZENT LC CHROMA STAINS</w:t>
      </w:r>
      <w:r w:rsidR="0008261D">
        <w:rPr>
          <w:lang w:val="en-GB"/>
        </w:rPr>
        <w:tab/>
      </w:r>
      <w:r w:rsidR="001C4354">
        <w:rPr>
          <w:lang w:val="en-GB"/>
        </w:rPr>
        <w:t xml:space="preserve">allowing </w:t>
      </w:r>
      <w:r w:rsidR="00816D49">
        <w:rPr>
          <w:lang w:val="en-GB"/>
        </w:rPr>
        <w:t>a</w:t>
      </w:r>
      <w:r w:rsidR="00847BD6" w:rsidRPr="00847BD6">
        <w:rPr>
          <w:lang w:val="en-GB"/>
        </w:rPr>
        <w:t xml:space="preserve"> plannable, systematic control of the chromaticity of dental restorations</w:t>
      </w:r>
      <w:r w:rsidR="00816D49">
        <w:rPr>
          <w:lang w:val="en-GB"/>
        </w:rPr>
        <w:t xml:space="preserve">. </w:t>
      </w:r>
    </w:p>
    <w:p w14:paraId="5C38DFAE" w14:textId="2E40FF0D" w:rsidR="000C7E74" w:rsidRPr="00847BD6" w:rsidRDefault="0008261D" w:rsidP="000C7E74">
      <w:pPr>
        <w:spacing w:line="360" w:lineRule="auto"/>
        <w:jc w:val="both"/>
        <w:rPr>
          <w:lang w:val="en-GB"/>
        </w:rPr>
      </w:pPr>
      <w:r>
        <w:rPr>
          <w:lang w:val="en-GB"/>
        </w:rPr>
        <w:t xml:space="preserve">In addition, the VITA AKZENT LC GLAZE </w:t>
      </w:r>
      <w:r w:rsidR="007B63D4" w:rsidRPr="00847BD6">
        <w:rPr>
          <w:lang w:val="en-GB"/>
        </w:rPr>
        <w:t xml:space="preserve">not only offers a </w:t>
      </w:r>
      <w:r w:rsidR="006F5641" w:rsidRPr="00847BD6">
        <w:rPr>
          <w:lang w:val="en-GB"/>
        </w:rPr>
        <w:t xml:space="preserve">great </w:t>
      </w:r>
      <w:r w:rsidR="007B63D4" w:rsidRPr="00847BD6">
        <w:rPr>
          <w:lang w:val="en-GB"/>
        </w:rPr>
        <w:t xml:space="preserve">final </w:t>
      </w:r>
      <w:r w:rsidR="006F5641" w:rsidRPr="00847BD6">
        <w:rPr>
          <w:lang w:val="en-GB"/>
        </w:rPr>
        <w:t>finish of the restoration</w:t>
      </w:r>
      <w:r w:rsidR="007B63D4" w:rsidRPr="00847BD6">
        <w:rPr>
          <w:lang w:val="en-GB"/>
        </w:rPr>
        <w:t>, but also serves as a final surface sealing.</w:t>
      </w:r>
    </w:p>
    <w:p w14:paraId="6E51032E" w14:textId="031AF7EE" w:rsidR="004A642B" w:rsidRPr="00847BD6" w:rsidRDefault="000C7E74" w:rsidP="006F5641">
      <w:pPr>
        <w:spacing w:line="360" w:lineRule="auto"/>
        <w:jc w:val="both"/>
        <w:rPr>
          <w:lang w:val="en-GB"/>
        </w:rPr>
      </w:pPr>
      <w:r w:rsidRPr="00847BD6">
        <w:rPr>
          <w:lang w:val="en-GB"/>
        </w:rPr>
        <w:t xml:space="preserve">You </w:t>
      </w:r>
      <w:r w:rsidR="000030D0">
        <w:rPr>
          <w:lang w:val="en-GB"/>
        </w:rPr>
        <w:t>may</w:t>
      </w:r>
      <w:r w:rsidRPr="00847BD6">
        <w:rPr>
          <w:lang w:val="en-GB"/>
        </w:rPr>
        <w:t xml:space="preserve"> find tips and tricks for </w:t>
      </w:r>
      <w:r w:rsidR="00095555" w:rsidRPr="00847BD6">
        <w:rPr>
          <w:lang w:val="en-GB"/>
        </w:rPr>
        <w:t>use</w:t>
      </w:r>
      <w:r w:rsidRPr="00847BD6">
        <w:rPr>
          <w:lang w:val="en-GB"/>
        </w:rPr>
        <w:t xml:space="preserve"> in a detailed tutorial</w:t>
      </w:r>
      <w:r w:rsidR="00E84A86" w:rsidRPr="00847BD6">
        <w:rPr>
          <w:lang w:val="en-GB"/>
        </w:rPr>
        <w:t xml:space="preserve"> at </w:t>
      </w:r>
      <w:hyperlink r:id="rId6" w:history="1">
        <w:r w:rsidR="009F08D1" w:rsidRPr="00847BD6">
          <w:rPr>
            <w:rStyle w:val="Hyperlink"/>
            <w:lang w:val="en-GB"/>
          </w:rPr>
          <w:t>www.vita-zahnfabrik.com/tutorial/akzentlc</w:t>
        </w:r>
      </w:hyperlink>
      <w:r w:rsidR="00DC1E2A" w:rsidRPr="00847BD6">
        <w:rPr>
          <w:lang w:val="en-GB"/>
        </w:rPr>
        <w:t>.</w:t>
      </w:r>
    </w:p>
    <w:p w14:paraId="140C18D7" w14:textId="7373EE6B" w:rsidR="0084572C" w:rsidRPr="00847BD6" w:rsidRDefault="00DC1E2A" w:rsidP="00DC1E2A">
      <w:pPr>
        <w:jc w:val="both"/>
        <w:rPr>
          <w:sz w:val="20"/>
          <w:szCs w:val="20"/>
          <w:lang w:val="en-GB"/>
        </w:rPr>
      </w:pPr>
      <w:r w:rsidRPr="00847BD6">
        <w:rPr>
          <w:noProof/>
          <w:lang w:val="en-GB"/>
        </w:rPr>
        <w:drawing>
          <wp:inline distT="0" distB="0" distL="0" distR="0" wp14:anchorId="30A6A230" wp14:editId="3425A1A0">
            <wp:extent cx="3600450" cy="244475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44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BD6">
        <w:rPr>
          <w:sz w:val="20"/>
          <w:szCs w:val="20"/>
          <w:lang w:val="en-GB"/>
        </w:rPr>
        <w:t>.</w:t>
      </w:r>
    </w:p>
    <w:p w14:paraId="3EB3442C" w14:textId="58FBC73D" w:rsidR="004A642B" w:rsidRPr="00847BD6" w:rsidRDefault="00176765" w:rsidP="004A642B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="004A642B" w:rsidRPr="00847BD6">
        <w:rPr>
          <w:sz w:val="20"/>
          <w:szCs w:val="20"/>
          <w:lang w:val="en-GB"/>
        </w:rPr>
        <w:t xml:space="preserve">he composite stain system VITA AKZENT </w:t>
      </w:r>
      <w:r>
        <w:rPr>
          <w:sz w:val="20"/>
          <w:szCs w:val="20"/>
          <w:lang w:val="en-GB"/>
        </w:rPr>
        <w:t xml:space="preserve">adds colour and character to </w:t>
      </w:r>
      <w:r w:rsidR="004A642B" w:rsidRPr="00847BD6">
        <w:rPr>
          <w:sz w:val="20"/>
          <w:szCs w:val="20"/>
          <w:lang w:val="en-GB"/>
        </w:rPr>
        <w:t>restorations</w:t>
      </w:r>
      <w:r>
        <w:rPr>
          <w:sz w:val="20"/>
          <w:szCs w:val="20"/>
          <w:lang w:val="en-GB"/>
        </w:rPr>
        <w:t xml:space="preserve"> w</w:t>
      </w:r>
      <w:r w:rsidRPr="00847BD6">
        <w:rPr>
          <w:sz w:val="20"/>
          <w:szCs w:val="20"/>
          <w:lang w:val="en-GB"/>
        </w:rPr>
        <w:t>ith its natural stain effects</w:t>
      </w:r>
      <w:r>
        <w:rPr>
          <w:sz w:val="20"/>
          <w:szCs w:val="20"/>
          <w:lang w:val="en-GB"/>
        </w:rPr>
        <w:t>.</w:t>
      </w:r>
    </w:p>
    <w:p w14:paraId="303BDDFB" w14:textId="03BFB084" w:rsidR="00A416D2" w:rsidRPr="00847BD6" w:rsidRDefault="00A416D2" w:rsidP="00DC1E2A">
      <w:pPr>
        <w:jc w:val="both"/>
        <w:rPr>
          <w:sz w:val="20"/>
          <w:szCs w:val="20"/>
          <w:lang w:val="en-GB"/>
        </w:rPr>
      </w:pPr>
    </w:p>
    <w:p w14:paraId="6BE3729F" w14:textId="0FB12039" w:rsidR="00A416D2" w:rsidRPr="00847BD6" w:rsidRDefault="00A416D2" w:rsidP="00DC1E2A">
      <w:pPr>
        <w:jc w:val="both"/>
        <w:rPr>
          <w:sz w:val="20"/>
          <w:szCs w:val="20"/>
          <w:lang w:val="en-GB"/>
        </w:rPr>
      </w:pPr>
    </w:p>
    <w:p w14:paraId="0764B36C" w14:textId="7275104A" w:rsidR="00A416D2" w:rsidRPr="00847BD6" w:rsidRDefault="00A416D2" w:rsidP="00A416D2">
      <w:pPr>
        <w:spacing w:line="360" w:lineRule="auto"/>
        <w:jc w:val="both"/>
        <w:rPr>
          <w:b/>
          <w:bCs/>
          <w:sz w:val="20"/>
          <w:szCs w:val="20"/>
          <w:lang w:val="en-GB"/>
        </w:rPr>
      </w:pPr>
      <w:r w:rsidRPr="00847BD6">
        <w:rPr>
          <w:i/>
          <w:iCs/>
          <w:sz w:val="20"/>
          <w:szCs w:val="20"/>
          <w:lang w:val="en-GB"/>
        </w:rPr>
        <w:t>VITA</w:t>
      </w:r>
      <w:r w:rsidRPr="00847BD6">
        <w:rPr>
          <w:i/>
          <w:iCs/>
          <w:sz w:val="20"/>
          <w:szCs w:val="20"/>
          <w:vertAlign w:val="superscript"/>
          <w:lang w:val="en-GB"/>
        </w:rPr>
        <w:t>®</w:t>
      </w:r>
      <w:r w:rsidRPr="00847BD6">
        <w:rPr>
          <w:i/>
          <w:iCs/>
          <w:sz w:val="20"/>
          <w:szCs w:val="20"/>
          <w:lang w:val="en-GB"/>
        </w:rPr>
        <w:t xml:space="preserve"> and other VITA products mentioned are registered trademarks of VITA </w:t>
      </w:r>
      <w:proofErr w:type="spellStart"/>
      <w:r w:rsidRPr="00847BD6">
        <w:rPr>
          <w:i/>
          <w:iCs/>
          <w:sz w:val="20"/>
          <w:szCs w:val="20"/>
          <w:lang w:val="en-GB"/>
        </w:rPr>
        <w:t>Zahnfabrik</w:t>
      </w:r>
      <w:proofErr w:type="spellEnd"/>
      <w:r w:rsidRPr="00847BD6">
        <w:rPr>
          <w:i/>
          <w:iCs/>
          <w:sz w:val="20"/>
          <w:szCs w:val="20"/>
          <w:lang w:val="en-GB"/>
        </w:rPr>
        <w:t xml:space="preserve"> H. Rauter GmbH &amp; Co. KG, Bad </w:t>
      </w:r>
      <w:proofErr w:type="spellStart"/>
      <w:r w:rsidRPr="00847BD6">
        <w:rPr>
          <w:i/>
          <w:iCs/>
          <w:sz w:val="20"/>
          <w:szCs w:val="20"/>
          <w:lang w:val="en-GB"/>
        </w:rPr>
        <w:t>Säckingen</w:t>
      </w:r>
      <w:proofErr w:type="spellEnd"/>
      <w:r w:rsidRPr="00847BD6">
        <w:rPr>
          <w:i/>
          <w:iCs/>
          <w:sz w:val="20"/>
          <w:szCs w:val="20"/>
          <w:lang w:val="en-GB"/>
        </w:rPr>
        <w:t>, Germany.</w:t>
      </w:r>
      <w:r w:rsidRPr="00847BD6">
        <w:rPr>
          <w:lang w:val="en-GB"/>
        </w:rPr>
        <w:t xml:space="preserve"> </w:t>
      </w:r>
      <w:r w:rsidRPr="00847BD6">
        <w:rPr>
          <w:b/>
          <w:bCs/>
          <w:sz w:val="20"/>
          <w:szCs w:val="20"/>
          <w:lang w:val="en-GB"/>
        </w:rPr>
        <w:t>We would appreciate a sample copy of any reprints.</w:t>
      </w:r>
    </w:p>
    <w:sectPr w:rsidR="00A416D2" w:rsidRPr="00847BD6" w:rsidSect="00FE216A">
      <w:footerReference w:type="default" r:id="rId8"/>
      <w:type w:val="continuous"/>
      <w:pgSz w:w="11906" w:h="16838" w:code="9"/>
      <w:pgMar w:top="2160" w:right="924" w:bottom="1134" w:left="1418" w:header="709" w:footer="709" w:gutter="0"/>
      <w:paperSrc w:first="4" w:other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B86EB" w14:textId="77777777" w:rsidR="00301CCE" w:rsidRDefault="00301CCE" w:rsidP="00852287">
      <w:pPr>
        <w:spacing w:after="0" w:line="240" w:lineRule="auto"/>
      </w:pPr>
      <w:r>
        <w:separator/>
      </w:r>
    </w:p>
  </w:endnote>
  <w:endnote w:type="continuationSeparator" w:id="0">
    <w:p w14:paraId="2DBB464A" w14:textId="77777777" w:rsidR="00301CCE" w:rsidRDefault="00301CCE" w:rsidP="00852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8CCDD" w14:textId="3830A0A1" w:rsidR="00852287" w:rsidRDefault="00301CCE" w:rsidP="00750237">
    <w:pPr>
      <w:pStyle w:val="Fuzeile"/>
      <w:jc w:val="right"/>
    </w:pPr>
    <w:r>
      <w:rPr>
        <w:noProof/>
      </w:rPr>
      <w:pict w14:anchorId="4E8DFD06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left:0;text-align:left;margin-left:88.55pt;margin-top:795.25pt;width:36.95pt;height:11.4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" stroked="f">
          <v:fill opacity="0"/>
          <v:textbox inset="0,0,0,0">
            <w:txbxContent>
              <w:p w14:paraId="4CF56954" w14:textId="77777777" w:rsidR="00852287" w:rsidRPr="00CE68DB" w:rsidRDefault="00852287" w:rsidP="00750237">
                <w:pPr>
                  <w:pStyle w:val="Fuzeile"/>
                  <w:rPr>
                    <w:sz w:val="20"/>
                    <w:szCs w:val="20"/>
                  </w:rPr>
                </w:pPr>
                <w:r w:rsidRPr="00CE68DB">
                  <w:rPr>
                    <w:rStyle w:val="Seitenzahl"/>
                    <w:sz w:val="20"/>
                    <w:szCs w:val="20"/>
                  </w:rPr>
                  <w:fldChar w:fldCharType="begin"/>
                </w:r>
                <w:r w:rsidRPr="00CE68DB">
                  <w:rPr>
                    <w:rStyle w:val="Seitenzahl"/>
                    <w:sz w:val="20"/>
                    <w:szCs w:val="20"/>
                  </w:rPr>
                  <w:instrText xml:space="preserve"> PAGE </w:instrText>
                </w:r>
                <w:r w:rsidRPr="00CE68DB">
                  <w:rPr>
                    <w:rStyle w:val="Seitenzahl"/>
                    <w:sz w:val="20"/>
                    <w:szCs w:val="20"/>
                  </w:rPr>
                  <w:fldChar w:fldCharType="separate"/>
                </w:r>
                <w:r w:rsidR="00065095">
                  <w:rPr>
                    <w:rStyle w:val="Seitenzahl"/>
                    <w:noProof/>
                    <w:sz w:val="20"/>
                    <w:szCs w:val="20"/>
                  </w:rPr>
                  <w:t>1</w:t>
                </w:r>
                <w:r w:rsidRPr="00CE68DB">
                  <w:rPr>
                    <w:rStyle w:val="Seitenzahl"/>
                    <w:sz w:val="20"/>
                    <w:szCs w:val="20"/>
                  </w:rPr>
                  <w:fldChar w:fldCharType="end"/>
                </w:r>
                <w:r w:rsidRPr="00CE68DB">
                  <w:rPr>
                    <w:rStyle w:val="Seitenzahl"/>
                    <w:sz w:val="20"/>
                    <w:szCs w:val="20"/>
                  </w:rPr>
                  <w:t>/</w:t>
                </w:r>
                <w:r w:rsidRPr="00CE68DB">
                  <w:rPr>
                    <w:rStyle w:val="Seitenzahl"/>
                    <w:sz w:val="20"/>
                    <w:szCs w:val="20"/>
                  </w:rPr>
                  <w:fldChar w:fldCharType="begin"/>
                </w:r>
                <w:r w:rsidRPr="00CE68DB">
                  <w:rPr>
                    <w:rStyle w:val="Seitenzahl"/>
                    <w:sz w:val="20"/>
                    <w:szCs w:val="20"/>
                  </w:rPr>
                  <w:instrText xml:space="preserve"> NUMPAGES \*Arabic </w:instrText>
                </w:r>
                <w:r w:rsidRPr="00CE68DB">
                  <w:rPr>
                    <w:rStyle w:val="Seitenzahl"/>
                    <w:sz w:val="20"/>
                    <w:szCs w:val="20"/>
                  </w:rPr>
                  <w:fldChar w:fldCharType="separate"/>
                </w:r>
                <w:r w:rsidR="00065095">
                  <w:rPr>
                    <w:rStyle w:val="Seitenzahl"/>
                    <w:noProof/>
                    <w:sz w:val="20"/>
                    <w:szCs w:val="20"/>
                  </w:rPr>
                  <w:t>3</w:t>
                </w:r>
                <w:r w:rsidRPr="00CE68DB">
                  <w:rPr>
                    <w:rStyle w:val="Seitenzahl"/>
                    <w:sz w:val="20"/>
                    <w:szCs w:val="20"/>
                  </w:rPr>
                  <w:fldChar w:fldCharType="end"/>
                </w:r>
              </w:p>
            </w:txbxContent>
          </v:textbox>
          <w10:wrap type="topAndBottom" anchorx="page" anchory="page"/>
        </v:shape>
      </w:pict>
    </w:r>
    <w:r w:rsidR="00852287">
      <w:rPr>
        <w:noProof/>
        <w:lang w:eastAsia="de-DE"/>
      </w:rPr>
      <w:drawing>
        <wp:inline distT="0" distB="0" distL="0" distR="0" wp14:anchorId="281371F5" wp14:editId="0D077CE1">
          <wp:extent cx="3276600" cy="387029"/>
          <wp:effectExtent l="0" t="0" r="0" b="0"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hriftzug_Shade_ma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297003" cy="38943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A67F3D5" w14:textId="77777777" w:rsidR="00852287" w:rsidRDefault="0085228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696D6" w14:textId="77777777" w:rsidR="00301CCE" w:rsidRDefault="00301CCE" w:rsidP="00852287">
      <w:pPr>
        <w:spacing w:after="0" w:line="240" w:lineRule="auto"/>
      </w:pPr>
      <w:r>
        <w:separator/>
      </w:r>
    </w:p>
  </w:footnote>
  <w:footnote w:type="continuationSeparator" w:id="0">
    <w:p w14:paraId="3CFAFD09" w14:textId="77777777" w:rsidR="00301CCE" w:rsidRDefault="00301CCE" w:rsidP="00852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2287"/>
    <w:rsid w:val="000030D0"/>
    <w:rsid w:val="00055188"/>
    <w:rsid w:val="00065095"/>
    <w:rsid w:val="0008261D"/>
    <w:rsid w:val="00095555"/>
    <w:rsid w:val="000C7E74"/>
    <w:rsid w:val="000E2A83"/>
    <w:rsid w:val="000E7871"/>
    <w:rsid w:val="0011104D"/>
    <w:rsid w:val="00124726"/>
    <w:rsid w:val="00124DBB"/>
    <w:rsid w:val="001565F8"/>
    <w:rsid w:val="00176765"/>
    <w:rsid w:val="00192CB1"/>
    <w:rsid w:val="001C4354"/>
    <w:rsid w:val="001C4F23"/>
    <w:rsid w:val="0023578B"/>
    <w:rsid w:val="002438CD"/>
    <w:rsid w:val="00294C81"/>
    <w:rsid w:val="002C721F"/>
    <w:rsid w:val="00301CCE"/>
    <w:rsid w:val="00307BDE"/>
    <w:rsid w:val="0033651D"/>
    <w:rsid w:val="00346C4F"/>
    <w:rsid w:val="003662BE"/>
    <w:rsid w:val="003B25DB"/>
    <w:rsid w:val="00414045"/>
    <w:rsid w:val="00415E80"/>
    <w:rsid w:val="00441CFC"/>
    <w:rsid w:val="0046123D"/>
    <w:rsid w:val="00461E90"/>
    <w:rsid w:val="004A0CA0"/>
    <w:rsid w:val="004A2BED"/>
    <w:rsid w:val="004A642B"/>
    <w:rsid w:val="004E058C"/>
    <w:rsid w:val="004E4C83"/>
    <w:rsid w:val="00520F90"/>
    <w:rsid w:val="00575FC9"/>
    <w:rsid w:val="0059450D"/>
    <w:rsid w:val="005F76C8"/>
    <w:rsid w:val="00612286"/>
    <w:rsid w:val="006204E3"/>
    <w:rsid w:val="00621949"/>
    <w:rsid w:val="006502E3"/>
    <w:rsid w:val="00671992"/>
    <w:rsid w:val="006938DE"/>
    <w:rsid w:val="006F5641"/>
    <w:rsid w:val="00725655"/>
    <w:rsid w:val="00750237"/>
    <w:rsid w:val="007765FC"/>
    <w:rsid w:val="00792094"/>
    <w:rsid w:val="007B0915"/>
    <w:rsid w:val="007B311B"/>
    <w:rsid w:val="007B63D4"/>
    <w:rsid w:val="007B7F2A"/>
    <w:rsid w:val="007D4058"/>
    <w:rsid w:val="00804C16"/>
    <w:rsid w:val="00806D49"/>
    <w:rsid w:val="00816D49"/>
    <w:rsid w:val="00831784"/>
    <w:rsid w:val="00837DB6"/>
    <w:rsid w:val="008442E0"/>
    <w:rsid w:val="0084572C"/>
    <w:rsid w:val="00847BD6"/>
    <w:rsid w:val="00852287"/>
    <w:rsid w:val="0085703D"/>
    <w:rsid w:val="00864CFB"/>
    <w:rsid w:val="00872028"/>
    <w:rsid w:val="008B5198"/>
    <w:rsid w:val="008C11A9"/>
    <w:rsid w:val="008D534A"/>
    <w:rsid w:val="008F589B"/>
    <w:rsid w:val="009216DC"/>
    <w:rsid w:val="009614B0"/>
    <w:rsid w:val="009744D1"/>
    <w:rsid w:val="009774B5"/>
    <w:rsid w:val="009778F5"/>
    <w:rsid w:val="009877E4"/>
    <w:rsid w:val="00987FB6"/>
    <w:rsid w:val="0099242E"/>
    <w:rsid w:val="009B43FC"/>
    <w:rsid w:val="009D7F2A"/>
    <w:rsid w:val="009E3BAA"/>
    <w:rsid w:val="009F08D1"/>
    <w:rsid w:val="00A2320F"/>
    <w:rsid w:val="00A23B2C"/>
    <w:rsid w:val="00A252AE"/>
    <w:rsid w:val="00A416D2"/>
    <w:rsid w:val="00A41F36"/>
    <w:rsid w:val="00A4372E"/>
    <w:rsid w:val="00A57C27"/>
    <w:rsid w:val="00A961EC"/>
    <w:rsid w:val="00B45A31"/>
    <w:rsid w:val="00B77C3F"/>
    <w:rsid w:val="00B849AD"/>
    <w:rsid w:val="00BB7720"/>
    <w:rsid w:val="00BC1366"/>
    <w:rsid w:val="00BD2241"/>
    <w:rsid w:val="00C4160A"/>
    <w:rsid w:val="00C50C97"/>
    <w:rsid w:val="00CD1AC4"/>
    <w:rsid w:val="00CE5D2B"/>
    <w:rsid w:val="00D14E67"/>
    <w:rsid w:val="00D5492F"/>
    <w:rsid w:val="00DC1E2A"/>
    <w:rsid w:val="00DD3600"/>
    <w:rsid w:val="00E3184F"/>
    <w:rsid w:val="00E75019"/>
    <w:rsid w:val="00E7784E"/>
    <w:rsid w:val="00E848D0"/>
    <w:rsid w:val="00E84A86"/>
    <w:rsid w:val="00EB3EDE"/>
    <w:rsid w:val="00EB56B2"/>
    <w:rsid w:val="00EC6EDD"/>
    <w:rsid w:val="00ED505C"/>
    <w:rsid w:val="00EF58FB"/>
    <w:rsid w:val="00F01011"/>
    <w:rsid w:val="00F12402"/>
    <w:rsid w:val="00F14C31"/>
    <w:rsid w:val="00F85DB1"/>
    <w:rsid w:val="00F922F1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C2DA4"/>
  <w15:docId w15:val="{886BB863-D151-415F-AA96-D394C38D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522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52287"/>
  </w:style>
  <w:style w:type="paragraph" w:styleId="Fuzeile">
    <w:name w:val="footer"/>
    <w:basedOn w:val="Standard"/>
    <w:link w:val="FuzeileZchn"/>
    <w:unhideWhenUsed/>
    <w:rsid w:val="008522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852287"/>
  </w:style>
  <w:style w:type="character" w:styleId="Seitenzahl">
    <w:name w:val="page number"/>
    <w:basedOn w:val="Absatz-Standardschriftart"/>
    <w:rsid w:val="00852287"/>
  </w:style>
  <w:style w:type="character" w:styleId="Kommentarzeichen">
    <w:name w:val="annotation reference"/>
    <w:basedOn w:val="Absatz-Standardschriftart"/>
    <w:uiPriority w:val="99"/>
    <w:semiHidden/>
    <w:unhideWhenUsed/>
    <w:rsid w:val="004A0CA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A0C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A0CA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A0C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A0CA0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A0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A0CA0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33651D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E7784E"/>
    <w:pPr>
      <w:spacing w:after="0" w:line="240" w:lineRule="auto"/>
    </w:pPr>
    <w:rPr>
      <w:rFonts w:ascii="Calibri" w:hAnsi="Calibri" w:cs="Calibri"/>
      <w:kern w:val="0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7784E"/>
    <w:rPr>
      <w:rFonts w:ascii="Calibri" w:hAnsi="Calibri" w:cs="Calibri"/>
      <w:kern w:val="0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E7784E"/>
    <w:rPr>
      <w:vertAlign w:val="superscript"/>
    </w:rPr>
  </w:style>
  <w:style w:type="paragraph" w:styleId="berarbeitung">
    <w:name w:val="Revision"/>
    <w:hidden/>
    <w:uiPriority w:val="99"/>
    <w:semiHidden/>
    <w:rsid w:val="00575FC9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E84A8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20F9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2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ita-zahnfabrik.com/tutorial/akzentl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1048</Characters>
  <Application>Microsoft Office Word</Application>
  <DocSecurity>0</DocSecurity>
  <Lines>8</Lines>
  <Paragraphs>2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Linge, Rebecca</dc:creator>
  <cp:keywords/>
  <dc:description/>
  <cp:lastModifiedBy>Schulz, Elena</cp:lastModifiedBy>
  <cp:revision>3</cp:revision>
  <cp:lastPrinted>2021-12-21T11:59:00Z</cp:lastPrinted>
  <dcterms:created xsi:type="dcterms:W3CDTF">2021-12-22T06:49:00Z</dcterms:created>
  <dcterms:modified xsi:type="dcterms:W3CDTF">2021-12-27T09:26:00Z</dcterms:modified>
</cp:coreProperties>
</file>